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 SARANA DAN PRASARANA STIKEP PPNI JAWA BARAT</w:t>
      </w:r>
    </w:p>
    <w:p w:rsidR="00000000" w:rsidDel="00000000" w:rsidP="00000000" w:rsidRDefault="00000000" w:rsidRPr="00000000" w14:paraId="00000007">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D3 DAN S1/NERS</w:t>
      </w:r>
    </w:p>
    <w:p w:rsidR="00000000" w:rsidDel="00000000" w:rsidP="00000000" w:rsidRDefault="00000000" w:rsidRPr="00000000" w14:paraId="0000000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76" w:lineRule="auto"/>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1846425</wp:posOffset>
            </wp:positionH>
            <wp:positionV relativeFrom="paragraph">
              <wp:posOffset>1774</wp:posOffset>
            </wp:positionV>
            <wp:extent cx="2034603" cy="2193144"/>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23419" l="-9917" r="0" t="0"/>
                    <a:stretch>
                      <a:fillRect/>
                    </a:stretch>
                  </pic:blipFill>
                  <pic:spPr>
                    <a:xfrm>
                      <a:off x="0" y="0"/>
                      <a:ext cx="2034603" cy="2193144"/>
                    </a:xfrm>
                    <a:prstGeom prst="rect"/>
                    <a:ln/>
                  </pic:spPr>
                </pic:pic>
              </a:graphicData>
            </a:graphic>
          </wp:anchor>
        </w:drawing>
      </w:r>
    </w:p>
    <w:p w:rsidR="00000000" w:rsidDel="00000000" w:rsidP="00000000" w:rsidRDefault="00000000" w:rsidRPr="00000000" w14:paraId="0000000D">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SATUAN PENJAMINAN MUTU PERGURUAN TINGGI</w:t>
      </w:r>
    </w:p>
    <w:p w:rsidR="00000000" w:rsidDel="00000000" w:rsidP="00000000" w:rsidRDefault="00000000" w:rsidRPr="00000000" w14:paraId="0000001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1D">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 2021</w:t>
      </w:r>
    </w:p>
    <w:p w:rsidR="00000000" w:rsidDel="00000000" w:rsidP="00000000" w:rsidRDefault="00000000" w:rsidRPr="00000000" w14:paraId="0000001E">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MISI, TUJUAN PENDIDIKAN, NILAI-NILAI</w:t>
      </w:r>
    </w:p>
    <w:p w:rsidR="00000000" w:rsidDel="00000000" w:rsidP="00000000" w:rsidRDefault="00000000" w:rsidRPr="00000000" w14:paraId="0000001F">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STIKEP PPNI JAWA BARAT</w:t>
      </w:r>
    </w:p>
    <w:p w:rsidR="00000000" w:rsidDel="00000000" w:rsidP="00000000" w:rsidRDefault="00000000" w:rsidRPr="00000000" w14:paraId="00000020">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STIKEP PPNI JAWA BARAT</w:t>
      </w:r>
    </w:p>
    <w:p w:rsidR="00000000" w:rsidDel="00000000" w:rsidP="00000000" w:rsidRDefault="00000000" w:rsidRPr="00000000" w14:paraId="0000002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2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MISI STIKEP PPNI JAWA BARAT</w:t>
      </w:r>
      <w:r w:rsidDel="00000000" w:rsidR="00000000" w:rsidRPr="00000000">
        <w:rPr>
          <w:rtl w:val="0"/>
        </w:rPr>
      </w:r>
    </w:p>
    <w:p w:rsidR="00000000" w:rsidDel="00000000" w:rsidP="00000000" w:rsidRDefault="00000000" w:rsidRPr="00000000" w14:paraId="00000025">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program pendidikan berbasis riset, teknologi, dan inovasi dengan kurikulum, pengajar serta metode pembelajaran yang berkualitas.</w:t>
      </w:r>
    </w:p>
    <w:p w:rsidR="00000000" w:rsidDel="00000000" w:rsidP="00000000" w:rsidRDefault="00000000" w:rsidRPr="00000000" w14:paraId="00000026">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dan mengembangkan kegiatan riset kesehatan dan teknologi informasi yang inovatif untuk mendukung peningkatan pelayanan kesehatan.</w:t>
      </w:r>
    </w:p>
    <w:p w:rsidR="00000000" w:rsidDel="00000000" w:rsidP="00000000" w:rsidRDefault="00000000" w:rsidRPr="00000000" w14:paraId="00000027">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pengabdian kepada masyarakat berdasarkan hasil riset sebagai kontribusi dalam penyelesaian masalah kesehatan.</w:t>
      </w:r>
    </w:p>
    <w:p w:rsidR="00000000" w:rsidDel="00000000" w:rsidP="00000000" w:rsidRDefault="00000000" w:rsidRPr="00000000" w14:paraId="00000028">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w:t>
      </w:r>
      <w:r w:rsidDel="00000000" w:rsidR="00000000" w:rsidRPr="00000000">
        <w:rPr>
          <w:rFonts w:ascii="Times New Roman" w:cs="Times New Roman" w:eastAsia="Times New Roman" w:hAnsi="Times New Roman"/>
          <w:b w:val="0"/>
          <w:i w:val="1"/>
          <w:sz w:val="24"/>
          <w:szCs w:val="24"/>
          <w:rtl w:val="0"/>
        </w:rPr>
        <w:t xml:space="preserve">good university governance </w:t>
      </w:r>
      <w:r w:rsidDel="00000000" w:rsidR="00000000" w:rsidRPr="00000000">
        <w:rPr>
          <w:rFonts w:ascii="Times New Roman" w:cs="Times New Roman" w:eastAsia="Times New Roman" w:hAnsi="Times New Roman"/>
          <w:b w:val="0"/>
          <w:sz w:val="24"/>
          <w:szCs w:val="24"/>
          <w:rtl w:val="0"/>
        </w:rPr>
        <w:t xml:space="preserve">yang didukung oleh teknologi informasi.</w:t>
      </w:r>
    </w:p>
    <w:p w:rsidR="00000000" w:rsidDel="00000000" w:rsidP="00000000" w:rsidRDefault="00000000" w:rsidRPr="00000000" w14:paraId="00000029">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Menciptakan lingkungan yang kondusif untuk penyelenggaraan pendidikan, penelitian, dan pengabdian kepada masyarakat.</w:t>
      </w:r>
    </w:p>
    <w:p w:rsidR="00000000" w:rsidDel="00000000" w:rsidP="00000000" w:rsidRDefault="00000000" w:rsidRPr="00000000" w14:paraId="0000002A">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Menjamin lulusan STIKEP PPNI menjadi manusia yang berkarakter, bermartabat, dan berintegritas</w:t>
      </w:r>
    </w:p>
    <w:p w:rsidR="00000000" w:rsidDel="00000000" w:rsidP="00000000" w:rsidRDefault="00000000" w:rsidRPr="00000000" w14:paraId="0000002B">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kerjasama lintas sektoral Nasional maupun Internasional untuk mendukung pelaksanaan pendidikan, penelitian dan pengabdian kepada masyarakat.</w:t>
      </w:r>
    </w:p>
    <w:p w:rsidR="00000000" w:rsidDel="00000000" w:rsidP="00000000" w:rsidRDefault="00000000" w:rsidRPr="00000000" w14:paraId="0000002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TUJUAN STIKEP PPNI JAWA BARAT</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lulusan yang berkarakter, bermartabat, berintegritas dan berdaya saing Internasional</w:t>
      </w:r>
    </w:p>
    <w:p w:rsidR="00000000" w:rsidDel="00000000" w:rsidP="00000000" w:rsidRDefault="00000000" w:rsidRPr="00000000" w14:paraId="0000002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hasil riset dan inovasi berbasis teknologi</w:t>
      </w:r>
    </w:p>
    <w:p w:rsidR="00000000" w:rsidDel="00000000" w:rsidP="00000000" w:rsidRDefault="00000000" w:rsidRPr="00000000" w14:paraId="0000002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Terselengaranya pengabdian kepada masyarakat berbasis hasil riset dan inovasi</w:t>
      </w:r>
    </w:p>
    <w:p w:rsidR="00000000" w:rsidDel="00000000" w:rsidP="00000000" w:rsidRDefault="00000000" w:rsidRPr="00000000" w14:paraId="0000003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tata kelola dan manajemen STIKEP PPNI sebagai perguruan tinggi kesehatan dan teknologi yang sehat berdasarkan penerapan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good university governance.</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sumber daya manusia yang berkualitas.</w:t>
      </w:r>
    </w:p>
    <w:p w:rsidR="00000000" w:rsidDel="00000000" w:rsidP="00000000" w:rsidRDefault="00000000" w:rsidRPr="00000000" w14:paraId="0000003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sistem Keuangan dan pendanaan yang mandiri dan kuat</w:t>
      </w:r>
    </w:p>
    <w:p w:rsidR="00000000" w:rsidDel="00000000" w:rsidP="00000000" w:rsidRDefault="00000000" w:rsidRPr="00000000" w14:paraId="0000003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sarana dan prasarana pendidikan yang berkualitas</w:t>
      </w:r>
    </w:p>
    <w:p w:rsidR="00000000" w:rsidDel="00000000" w:rsidP="00000000" w:rsidRDefault="00000000" w:rsidRPr="00000000" w14:paraId="00000034">
      <w:pPr>
        <w:spacing w:line="276" w:lineRule="auto"/>
        <w:ind w:left="9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Terselenggaranya kerjasama dengan berbagai institusi nasional maupun internasional</w:t>
      </w:r>
    </w:p>
    <w:p w:rsidR="00000000" w:rsidDel="00000000" w:rsidP="00000000" w:rsidRDefault="00000000" w:rsidRPr="00000000" w14:paraId="00000035">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RASIONAL</w:t>
      </w:r>
    </w:p>
    <w:p w:rsidR="00000000" w:rsidDel="00000000" w:rsidP="00000000" w:rsidRDefault="00000000" w:rsidRPr="00000000" w14:paraId="0000003B">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Sesuai dengan amanah Permendikbud No 3 Tahun 2020 tentang Standar Pendidikan Tinggi Pasal 33, Standar  Sarana  Dan  Prasarana  Pembelajaran  merupakan  kriteria  minimal  tentang  sarana  dan prasarana sesuai dengan kebutuhan isidan proses pembelajaran dalam rangka pemenuhan capaian pembelajaran lulusan (CPL). Standar  Sarana  Dan  Prasarana  Pembelajaran  STIKep PPNI Jawa Barat  bertujuan  untuk  menjamin  mutu  sarana  dan prasarana pembelajaran di setiap program studi di lingkungan STIKep PPNI Jawa Barat dalam rangka pemenuhan CPL yang telah dirumuskan.</w:t>
      </w:r>
      <w:r w:rsidDel="00000000" w:rsidR="00000000" w:rsidRPr="00000000">
        <w:rPr>
          <w:rtl w:val="0"/>
        </w:rPr>
      </w:r>
    </w:p>
    <w:p w:rsidR="00000000" w:rsidDel="00000000" w:rsidP="00000000" w:rsidRDefault="00000000" w:rsidRPr="00000000" w14:paraId="0000003C">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PIHAK YANG BERTANGGUNG JAWAB</w:t>
      </w:r>
    </w:p>
    <w:p w:rsidR="00000000" w:rsidDel="00000000" w:rsidP="00000000" w:rsidRDefault="00000000" w:rsidRPr="00000000" w14:paraId="0000003D">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Subjek  atau  pihak  yang  bertanggungjawab  untuk  pencapaian  Standar  Sarana  dan  Prasarana Pembelajaran STIKep PPNI Jawa Barat adalah:</w:t>
      </w:r>
    </w:p>
    <w:p w:rsidR="00000000" w:rsidDel="00000000" w:rsidP="00000000" w:rsidRDefault="00000000" w:rsidRPr="00000000" w14:paraId="0000003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Waket;</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Program Studi;</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Satuan Penjaminan Mutu(SPM);</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Satuan Pengembangan Pembelajaran (SPP);</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Biro Kemahasiswaan dan Alumni (BKA);</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Unit Teknologi Informasi &amp; Komunikasi (TIK)</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Perpustakaan</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Laboratorium/ </w:t>
      </w:r>
      <w:r w:rsidDel="00000000" w:rsidR="00000000" w:rsidRPr="00000000">
        <w:rPr>
          <w:rtl w:val="0"/>
        </w:rPr>
      </w:r>
    </w:p>
    <w:p w:rsidR="00000000" w:rsidDel="00000000" w:rsidP="00000000" w:rsidRDefault="00000000" w:rsidRPr="00000000" w14:paraId="00000047">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DEFINISI ISTILAH</w:t>
      </w:r>
    </w:p>
    <w:p w:rsidR="00000000" w:rsidDel="00000000" w:rsidP="00000000" w:rsidRDefault="00000000" w:rsidRPr="00000000" w14:paraId="0000004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Istilah yang ada dalam Standar Sarana dan Prasarana Pembelajaran STIKep PPNI Jawa Barat adalah:</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425"/>
        <w:gridCol w:w="6186"/>
        <w:tblGridChange w:id="0">
          <w:tblGrid>
            <w:gridCol w:w="2405"/>
            <w:gridCol w:w="425"/>
            <w:gridCol w:w="6186"/>
          </w:tblGrid>
        </w:tblGridChange>
      </w:tblGrid>
      <w:tr>
        <w:trPr>
          <w:cantSplit w:val="0"/>
          <w:tblHeader w:val="0"/>
        </w:trPr>
        <w:tc>
          <w:tcPr/>
          <w:p w:rsidR="00000000" w:rsidDel="00000000" w:rsidP="00000000" w:rsidRDefault="00000000" w:rsidRPr="00000000" w14:paraId="0000004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Standar Sarana dan Prasarana Pembelajaran STIKep PPNI Jawa Barat</w:t>
            </w:r>
            <w:r w:rsidDel="00000000" w:rsidR="00000000" w:rsidRPr="00000000">
              <w:rPr>
                <w:rtl w:val="0"/>
              </w:rPr>
            </w:r>
          </w:p>
        </w:tc>
        <w:tc>
          <w:tcPr/>
          <w:p w:rsidR="00000000" w:rsidDel="00000000" w:rsidP="00000000" w:rsidRDefault="00000000" w:rsidRPr="00000000" w14:paraId="0000004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4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aranadan  prasarana  sesuai  dengan  kebutuhan  isi  dan  proses pembelajaran   dalam   rangka   pemenuhan   capaian   pembelajaran lulusan</w:t>
            </w:r>
            <w:r w:rsidDel="00000000" w:rsidR="00000000" w:rsidRPr="00000000">
              <w:rPr>
                <w:rtl w:val="0"/>
              </w:rPr>
            </w:r>
          </w:p>
        </w:tc>
      </w:tr>
      <w:tr>
        <w:trPr>
          <w:cantSplit w:val="0"/>
          <w:tblHeader w:val="0"/>
        </w:trPr>
        <w:tc>
          <w:tcPr/>
          <w:p w:rsidR="00000000" w:rsidDel="00000000" w:rsidP="00000000" w:rsidRDefault="00000000" w:rsidRPr="00000000" w14:paraId="0000004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Capaian Pembelajaran Lulusan (CPL)</w:t>
            </w:r>
            <w:r w:rsidDel="00000000" w:rsidR="00000000" w:rsidRPr="00000000">
              <w:rPr>
                <w:rtl w:val="0"/>
              </w:rPr>
            </w:r>
          </w:p>
        </w:tc>
        <w:tc>
          <w:tcPr/>
          <w:p w:rsidR="00000000" w:rsidDel="00000000" w:rsidP="00000000" w:rsidRDefault="00000000" w:rsidRPr="00000000" w14:paraId="0000004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4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adala</w:t>
            </w:r>
            <w:r w:rsidDel="00000000" w:rsidR="00000000" w:rsidRPr="00000000">
              <w:rPr>
                <w:rFonts w:ascii="Times New Roman" w:cs="Times New Roman" w:eastAsia="Times New Roman" w:hAnsi="Times New Roman"/>
                <w:sz w:val="24"/>
                <w:szCs w:val="24"/>
                <w:highlight w:val="white"/>
                <w:rtl w:val="0"/>
              </w:rPr>
              <w:t xml:space="preserve">h  kemampuan  yang  diperoleh  lulusan  program  studi  melalui internalisasi pengetahuan, sikap, dan keterampilan.</w:t>
            </w:r>
            <w:r w:rsidDel="00000000" w:rsidR="00000000" w:rsidRPr="00000000">
              <w:rPr>
                <w:rtl w:val="0"/>
              </w:rPr>
            </w:r>
          </w:p>
        </w:tc>
      </w:tr>
      <w:tr>
        <w:trPr>
          <w:cantSplit w:val="0"/>
          <w:tblHeader w:val="0"/>
        </w:trPr>
        <w:tc>
          <w:tcPr/>
          <w:p w:rsidR="00000000" w:rsidDel="00000000" w:rsidP="00000000" w:rsidRDefault="00000000" w:rsidRPr="00000000" w14:paraId="0000004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Pembelajaran</w:t>
            </w:r>
          </w:p>
        </w:tc>
        <w:tc>
          <w:tcPr/>
          <w:p w:rsidR="00000000" w:rsidDel="00000000" w:rsidP="00000000" w:rsidRDefault="00000000" w:rsidRPr="00000000" w14:paraId="0000005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51">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adalah proses interaksi mahasiswa dengan dosen dan sumber belajar pada suatu lingkungan belajar</w:t>
            </w:r>
          </w:p>
        </w:tc>
      </w:tr>
      <w:tr>
        <w:trPr>
          <w:cantSplit w:val="0"/>
          <w:tblHeader w:val="0"/>
        </w:trPr>
        <w:tc>
          <w:tcPr/>
          <w:p w:rsidR="00000000" w:rsidDel="00000000" w:rsidP="00000000" w:rsidRDefault="00000000" w:rsidRPr="00000000" w14:paraId="0000005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Capaian Pembelajaran Mata Kuliah (CPMK)</w:t>
            </w:r>
            <w:r w:rsidDel="00000000" w:rsidR="00000000" w:rsidRPr="00000000">
              <w:rPr>
                <w:rtl w:val="0"/>
              </w:rPr>
            </w:r>
          </w:p>
        </w:tc>
        <w:tc>
          <w:tcPr/>
          <w:p w:rsidR="00000000" w:rsidDel="00000000" w:rsidP="00000000" w:rsidRDefault="00000000" w:rsidRPr="00000000" w14:paraId="0000005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5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adalah adalah  kemampuan yang diperoleh mahasiswa setelah lulus mata kuliah melalui internalisasi pengetahuan, sikap, dan keterampilan</w:t>
            </w:r>
            <w:r w:rsidDel="00000000" w:rsidR="00000000" w:rsidRPr="00000000">
              <w:rPr>
                <w:rtl w:val="0"/>
              </w:rPr>
            </w:r>
          </w:p>
        </w:tc>
      </w:tr>
      <w:tr>
        <w:trPr>
          <w:cantSplit w:val="0"/>
          <w:tblHeader w:val="0"/>
        </w:trPr>
        <w:tc>
          <w:tcPr/>
          <w:p w:rsidR="00000000" w:rsidDel="00000000" w:rsidP="00000000" w:rsidRDefault="00000000" w:rsidRPr="00000000" w14:paraId="0000005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Rencana Pembelajaran Semester (RPS)</w:t>
            </w:r>
            <w:r w:rsidDel="00000000" w:rsidR="00000000" w:rsidRPr="00000000">
              <w:rPr>
                <w:rtl w:val="0"/>
              </w:rPr>
            </w:r>
          </w:p>
        </w:tc>
        <w:tc>
          <w:tcPr/>
          <w:p w:rsidR="00000000" w:rsidDel="00000000" w:rsidP="00000000" w:rsidRDefault="00000000" w:rsidRPr="00000000" w14:paraId="0000005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5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adalah  rencana pembelajaranyang  disusun  sebagai  panduan bagi  mahasiswa  dalam  melaksanakan  kegiatan  perkuliahan  selama satusemesteruntuk mencapai CPMKyang telah ditetapkan;</w:t>
            </w:r>
            <w:r w:rsidDel="00000000" w:rsidR="00000000" w:rsidRPr="00000000">
              <w:rPr>
                <w:rtl w:val="0"/>
              </w:rPr>
            </w:r>
          </w:p>
        </w:tc>
      </w:tr>
      <w:tr>
        <w:trPr>
          <w:cantSplit w:val="0"/>
          <w:tblHeader w:val="0"/>
        </w:trPr>
        <w:tc>
          <w:tcPr/>
          <w:p w:rsidR="00000000" w:rsidDel="00000000" w:rsidP="00000000" w:rsidRDefault="00000000" w:rsidRPr="00000000" w14:paraId="0000005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Suasana Akademik</w:t>
            </w:r>
            <w:r w:rsidDel="00000000" w:rsidR="00000000" w:rsidRPr="00000000">
              <w:rPr>
                <w:rtl w:val="0"/>
              </w:rPr>
            </w:r>
          </w:p>
        </w:tc>
        <w:tc>
          <w:tcPr/>
          <w:p w:rsidR="00000000" w:rsidDel="00000000" w:rsidP="00000000" w:rsidRDefault="00000000" w:rsidRPr="00000000" w14:paraId="0000005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5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adalah  suasana        yang  mampu  menciptakan    iklim  yang  nyaman bagi  kegiatanakademik,    interaksi    antara    dosen    dan  mahasiswa,  antara    sesama  mahasiswa,    maupun  antara  sesama dosen    untuk    mengoptimalkan      pelaksanaan    tridarma  perguruan tinggi.</w:t>
            </w:r>
            <w:r w:rsidDel="00000000" w:rsidR="00000000" w:rsidRPr="00000000">
              <w:rPr>
                <w:rtl w:val="0"/>
              </w:rPr>
            </w:r>
          </w:p>
        </w:tc>
      </w:tr>
      <w:tr>
        <w:trPr>
          <w:cantSplit w:val="0"/>
          <w:tblHeader w:val="0"/>
        </w:trPr>
        <w:tc>
          <w:tcPr/>
          <w:p w:rsidR="00000000" w:rsidDel="00000000" w:rsidP="00000000" w:rsidRDefault="00000000" w:rsidRPr="00000000" w14:paraId="0000005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Rencana Strategis Jangka Menengah (5 tahun)</w:t>
            </w:r>
            <w:r w:rsidDel="00000000" w:rsidR="00000000" w:rsidRPr="00000000">
              <w:rPr>
                <w:rtl w:val="0"/>
              </w:rPr>
            </w:r>
          </w:p>
        </w:tc>
        <w:tc>
          <w:tcPr/>
          <w:p w:rsidR="00000000" w:rsidDel="00000000" w:rsidP="00000000" w:rsidRDefault="00000000" w:rsidRPr="00000000" w14:paraId="0000005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5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adalah renstra untuk periode 5 tahun yang selanjutnya disebut Renstra</w:t>
            </w:r>
            <w:r w:rsidDel="00000000" w:rsidR="00000000" w:rsidRPr="00000000">
              <w:rPr>
                <w:rtl w:val="0"/>
              </w:rPr>
            </w:r>
          </w:p>
        </w:tc>
      </w:tr>
      <w:tr>
        <w:trPr>
          <w:cantSplit w:val="0"/>
          <w:tblHeader w:val="0"/>
        </w:trPr>
        <w:tc>
          <w:tcPr/>
          <w:p w:rsidR="00000000" w:rsidDel="00000000" w:rsidP="00000000" w:rsidRDefault="00000000" w:rsidRPr="00000000" w14:paraId="0000005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Rencana Strategis Tahunan (1 tahun)</w:t>
            </w:r>
            <w:r w:rsidDel="00000000" w:rsidR="00000000" w:rsidRPr="00000000">
              <w:rPr>
                <w:rtl w:val="0"/>
              </w:rPr>
            </w:r>
          </w:p>
        </w:tc>
        <w:tc>
          <w:tcPr/>
          <w:p w:rsidR="00000000" w:rsidDel="00000000" w:rsidP="00000000" w:rsidRDefault="00000000" w:rsidRPr="00000000" w14:paraId="0000005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60">
            <w:pPr>
              <w:tabs>
                <w:tab w:val="left" w:leader="none" w:pos="1174"/>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adalah renstra untuk periode 1 tahun yang selanjutnya disebut Rencana Kegiatan Dan Anggaran Tahunan (RKAT).</w:t>
            </w:r>
            <w:r w:rsidDel="00000000" w:rsidR="00000000" w:rsidRPr="00000000">
              <w:rPr>
                <w:rtl w:val="0"/>
              </w:rPr>
            </w:r>
          </w:p>
        </w:tc>
      </w:tr>
    </w:tbl>
    <w:p w:rsidR="00000000" w:rsidDel="00000000" w:rsidP="00000000" w:rsidRDefault="00000000" w:rsidRPr="00000000" w14:paraId="00000061">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ISI</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3"/>
        <w:gridCol w:w="2679"/>
        <w:gridCol w:w="5574"/>
        <w:tblGridChange w:id="0">
          <w:tblGrid>
            <w:gridCol w:w="763"/>
            <w:gridCol w:w="2679"/>
            <w:gridCol w:w="5574"/>
          </w:tblGrid>
        </w:tblGridChange>
      </w:tblGrid>
      <w:tr>
        <w:trPr>
          <w:cantSplit w:val="0"/>
          <w:tblHeader w:val="0"/>
        </w:trPr>
        <w:tc>
          <w:tcPr/>
          <w:p w:rsidR="00000000" w:rsidDel="00000000" w:rsidP="00000000" w:rsidRDefault="00000000" w:rsidRPr="00000000" w14:paraId="00000063">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Kode</w:t>
            </w:r>
          </w:p>
        </w:tc>
        <w:tc>
          <w:tcPr/>
          <w:p w:rsidR="00000000" w:rsidDel="00000000" w:rsidP="00000000" w:rsidRDefault="00000000" w:rsidRPr="00000000" w14:paraId="00000064">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Standar</w:t>
            </w:r>
          </w:p>
        </w:tc>
        <w:tc>
          <w:tcPr/>
          <w:p w:rsidR="00000000" w:rsidDel="00000000" w:rsidP="00000000" w:rsidRDefault="00000000" w:rsidRPr="00000000" w14:paraId="00000065">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Isi Standar</w:t>
            </w:r>
          </w:p>
        </w:tc>
      </w:tr>
      <w:tr>
        <w:trPr>
          <w:cantSplit w:val="0"/>
          <w:tblHeader w:val="0"/>
        </w:trPr>
        <w:tc>
          <w:tcPr/>
          <w:p w:rsidR="00000000" w:rsidDel="00000000" w:rsidP="00000000" w:rsidRDefault="00000000" w:rsidRPr="00000000" w14:paraId="0000006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6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Yayasan PNI memiliki kebijakan tentang pengelolaan sarana dan prasarana pembelajaran di lingkungan STIKep PPNI Jawa Barat dalam rangka pemenuhan Capaian Pembelajaran Lulusan (CPL) setiap program studi.</w:t>
            </w:r>
            <w:r w:rsidDel="00000000" w:rsidR="00000000" w:rsidRPr="00000000">
              <w:rPr>
                <w:rtl w:val="0"/>
              </w:rPr>
            </w:r>
          </w:p>
        </w:tc>
        <w:tc>
          <w:tcPr/>
          <w:p w:rsidR="00000000" w:rsidDel="00000000" w:rsidP="00000000" w:rsidRDefault="00000000" w:rsidRPr="00000000" w14:paraId="0000006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Ketua Yayasan menetapkan Kebijakan Tentang Pengelolaan Prasarana  Dan  Sarana  Pembelajaran  di  lingkungan  STIKep PPNI Jawa Barat mencakup     perencanaan,     pengadaan,     inventarisasi, pemeliharaan, dan penghapusan</w:t>
            </w:r>
            <w:r w:rsidDel="00000000" w:rsidR="00000000" w:rsidRPr="00000000">
              <w:rPr>
                <w:rtl w:val="0"/>
              </w:rPr>
            </w:r>
          </w:p>
        </w:tc>
      </w:tr>
      <w:tr>
        <w:trPr>
          <w:cantSplit w:val="0"/>
          <w:tblHeader w:val="0"/>
        </w:trPr>
        <w:tc>
          <w:tcPr/>
          <w:p w:rsidR="00000000" w:rsidDel="00000000" w:rsidP="00000000" w:rsidRDefault="00000000" w:rsidRPr="00000000" w14:paraId="0000006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6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Yayasan  </w:t>
            </w:r>
            <w:r w:rsidDel="00000000" w:rsidR="00000000" w:rsidRPr="00000000">
              <w:rPr>
                <w:rFonts w:ascii="Times New Roman" w:cs="Times New Roman" w:eastAsia="Times New Roman" w:hAnsi="Times New Roman"/>
                <w:sz w:val="24"/>
                <w:szCs w:val="24"/>
                <w:highlight w:val="white"/>
                <w:rtl w:val="0"/>
              </w:rPr>
              <w:t xml:space="preserve"> memiliki prasarana pembelajaran sesuai dengan peraturan perundangan yang berlaku</w:t>
            </w:r>
            <w:r w:rsidDel="00000000" w:rsidR="00000000" w:rsidRPr="00000000">
              <w:rPr>
                <w:rtl w:val="0"/>
              </w:rPr>
            </w:r>
          </w:p>
        </w:tc>
        <w:tc>
          <w:tcPr/>
          <w:p w:rsidR="00000000" w:rsidDel="00000000" w:rsidP="00000000" w:rsidRDefault="00000000" w:rsidRPr="00000000" w14:paraId="0000006B">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Yayasan menyediakan prasarana pembelajaran sesuai paling sedikit terdiri atas:</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Lahan;</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Ruang kelas</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Perpustakaan;</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Laboratorium;</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Ruang unit kegiatan mahasiswa;</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Ruang pimpinan Perguruan Tinggi;</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Ruang Dosen;</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Ruang tata usaha; dan </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Fasilitas umum;</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jumlah, jenis, dan spesifikasi prasarana sesuai dengan peraturan  perundangan  yang  berlaku  dalam  pemenuhan CPL program studi.</w:t>
            </w:r>
          </w:p>
          <w:p w:rsidR="00000000" w:rsidDel="00000000" w:rsidP="00000000" w:rsidRDefault="00000000" w:rsidRPr="00000000" w14:paraId="00000076">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7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Yayasan   memiliki sarana pembelajaran sesuai dengan peraturan perundangan yang berlaku.</w:t>
            </w:r>
            <w:r w:rsidDel="00000000" w:rsidR="00000000" w:rsidRPr="00000000">
              <w:rPr>
                <w:rtl w:val="0"/>
              </w:rPr>
            </w:r>
          </w:p>
        </w:tc>
        <w:tc>
          <w:tcPr/>
          <w:p w:rsidR="00000000" w:rsidDel="00000000" w:rsidP="00000000" w:rsidRDefault="00000000" w:rsidRPr="00000000" w14:paraId="00000079">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Ketua   Yayasan   melalui   Ketua   menyediakan   sarana pembelajaran  sesuai    isi  dan  proses  pembelajaran  untuk pemenuhan CPL yang paling sedikit terdiri atas:</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Perabot;</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Peralatan pendidikan;</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Media pendidikan;</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Buku, buku elektronik, dan repositori;</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Sarana teknologi informasi dan komunikasi;</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Instrumentasi eksperimen;</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Sarana olah raga;</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Sarana berkesenian;</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Sarana fasilitas umum;</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Bahan habis pakai; dan</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Sarana pemeliharaan, keselamatan, damm keamanan;yang  jumlah,  jenis,  dan  spesifikasi  sarana  ditetapkan  ber-dasarkan  ratio  penggunaan  sarana  sesuai  karakteristik, metode, bentuk pembelajaran sehingga proses pembelajar-an  dan pelayanan  adiministrasi  akademik  terselenggara dengan baik dan CPL dapat dicapai.</w:t>
            </w:r>
            <w:r w:rsidDel="00000000" w:rsidR="00000000" w:rsidRPr="00000000">
              <w:rPr>
                <w:rtl w:val="0"/>
              </w:rPr>
            </w:r>
          </w:p>
        </w:tc>
      </w:tr>
      <w:tr>
        <w:trPr>
          <w:cantSplit w:val="0"/>
          <w:tblHeader w:val="0"/>
        </w:trPr>
        <w:tc>
          <w:tcPr/>
          <w:p w:rsidR="00000000" w:rsidDel="00000000" w:rsidP="00000000" w:rsidRDefault="00000000" w:rsidRPr="00000000" w14:paraId="0000008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8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memiliki pedoman pengadaan, inventarisasi, pemeliharaan, dan penghapusan sarana pembelajaran.</w:t>
            </w:r>
            <w:r w:rsidDel="00000000" w:rsidR="00000000" w:rsidRPr="00000000">
              <w:rPr>
                <w:rtl w:val="0"/>
              </w:rPr>
            </w:r>
          </w:p>
        </w:tc>
        <w:tc>
          <w:tcPr/>
          <w:p w:rsidR="00000000" w:rsidDel="00000000" w:rsidP="00000000" w:rsidRDefault="00000000" w:rsidRPr="00000000" w14:paraId="0000008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Ketua   menetapkan   Pedoman   tentang   Kecukupan   dan Pengelolaan  Prasarana Dan  Sarana  Pembelajaran  di  ling-kungan STIKep PPNI Jawa Barat mencakup tentang perencanaan, pengadaan, inventarisasi, pemeliharaan, dan penghapusan sarana pem-belajaran.</w:t>
            </w:r>
            <w:r w:rsidDel="00000000" w:rsidR="00000000" w:rsidRPr="00000000">
              <w:rPr>
                <w:rtl w:val="0"/>
              </w:rPr>
            </w:r>
          </w:p>
        </w:tc>
      </w:tr>
      <w:tr>
        <w:trPr>
          <w:cantSplit w:val="0"/>
          <w:tblHeader w:val="0"/>
        </w:trPr>
        <w:tc>
          <w:tcPr/>
          <w:p w:rsidR="00000000" w:rsidDel="00000000" w:rsidP="00000000" w:rsidRDefault="00000000" w:rsidRPr="00000000" w14:paraId="0000008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8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memiliki sarana dan prasarana yang dapat diakses oleh mahasiswa yang berkebutuhan khusus sesuai peraturan perundangan yang berlaku</w:t>
            </w:r>
            <w:r w:rsidDel="00000000" w:rsidR="00000000" w:rsidRPr="00000000">
              <w:rPr>
                <w:rtl w:val="0"/>
              </w:rPr>
            </w:r>
          </w:p>
        </w:tc>
        <w:tc>
          <w:tcPr/>
          <w:p w:rsidR="00000000" w:rsidDel="00000000" w:rsidP="00000000" w:rsidRDefault="00000000" w:rsidRPr="00000000" w14:paraId="0000008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Yayasan dan STIKep PPNI Jawa Barat menyediakan sarana dan prasarana yang dapat  diakses  oleh  mahasiswa  yang  berkebutuhan  khusus sesuai peraturan perundangan yang berlaku</w:t>
            </w:r>
            <w:r w:rsidDel="00000000" w:rsidR="00000000" w:rsidRPr="00000000">
              <w:rPr>
                <w:rtl w:val="0"/>
              </w:rPr>
            </w:r>
          </w:p>
        </w:tc>
      </w:tr>
      <w:tr>
        <w:trPr>
          <w:cantSplit w:val="0"/>
          <w:tblHeader w:val="0"/>
        </w:trPr>
        <w:tc>
          <w:tcPr/>
          <w:p w:rsidR="00000000" w:rsidDel="00000000" w:rsidP="00000000" w:rsidRDefault="00000000" w:rsidRPr="00000000" w14:paraId="0000008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8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Yayasan memiliki sistem informasi pengelolaan saranadan prasarana pembelajaran.</w:t>
            </w: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.Yayasan  melalui  STIKep PPNI Jawa Barat  menyediakan    sistem  informasi aset  dan  sistem  informasi  sarana  pembelajaran  yang terintegrasi  sehingga  memudahkan  dalam  pengelolaan sarana dan prasarana pembelajaran.</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STIKep PPNI Jawa Barat  menyediakan  sistem informasi  Perpustakaan, Penelitian,  dan  PkM  sebagai  sarana  mengelola  dan menyebarkan ilmu pengetahuan dengan memperhatikan kemutakhiran    dan    relevansi    yang    mendukung pembelajaran</w:t>
            </w:r>
            <w:r w:rsidDel="00000000" w:rsidR="00000000" w:rsidRPr="00000000">
              <w:rPr>
                <w:rtl w:val="0"/>
              </w:rPr>
            </w:r>
          </w:p>
        </w:tc>
      </w:tr>
      <w:tr>
        <w:trPr>
          <w:cantSplit w:val="0"/>
          <w:tblHeader w:val="0"/>
        </w:trPr>
        <w:tc>
          <w:tcPr/>
          <w:p w:rsidR="00000000" w:rsidDel="00000000" w:rsidP="00000000" w:rsidRDefault="00000000" w:rsidRPr="00000000" w14:paraId="0000008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9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menjamin kecukupan  sarana dan prasarana pembelajaran demi terselenggaranya proses Pembelajaran dan pelayanan administrasi akademik sesuai dengan peraturan perundangan yang berlaku</w:t>
            </w:r>
            <w:r w:rsidDel="00000000" w:rsidR="00000000" w:rsidRPr="00000000">
              <w:rPr>
                <w:rtl w:val="0"/>
              </w:rPr>
            </w:r>
          </w:p>
        </w:tc>
        <w:tc>
          <w:tcPr/>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WRPIK bersama WRKU  merencanakan kecukupan sarana dan  prasarana,  dalam  Renstra  dan  RKAT    mengacu kepada pencapaian Visi dan misi STIKep PPNI Jawa Barat</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Dekan  bersama  Ketua  Program  studi  dan  Kepala  SPP merencanakan  kecukupan  sarana  dalam  Renstra  dan RKAT  mengacu kepada pencapaian CPL program studi</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Program  Studi  atau  Kepala  SPP  bersama  dengan kepala  laboratorium  merencanakan  pengadaan  sarana dalam RKAT  mengacu kepada pencapaian CPL program studi dan jumlah mahasiswa yang dilayani.</w:t>
            </w:r>
            <w:r w:rsidDel="00000000" w:rsidR="00000000" w:rsidRPr="00000000">
              <w:rPr>
                <w:rtl w:val="0"/>
              </w:rPr>
            </w:r>
          </w:p>
        </w:tc>
      </w:tr>
      <w:tr>
        <w:trPr>
          <w:cantSplit w:val="0"/>
          <w:tblHeader w:val="0"/>
        </w:trPr>
        <w:tc>
          <w:tcPr/>
          <w:p w:rsidR="00000000" w:rsidDel="00000000" w:rsidP="00000000" w:rsidRDefault="00000000" w:rsidRPr="00000000" w14:paraId="0000009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9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memastikan pengelolaan   sarana dan prasarana pembelajaran  sesuai dengan Pedoman Pengelolaan Prasarana Dan Sarana Pembelajaran</w:t>
            </w:r>
            <w:r w:rsidDel="00000000" w:rsidR="00000000" w:rsidRPr="00000000">
              <w:rPr>
                <w:rtl w:val="0"/>
              </w:rPr>
            </w:r>
          </w:p>
        </w:tc>
        <w:tc>
          <w:tcPr/>
          <w:p w:rsidR="00000000" w:rsidDel="00000000" w:rsidP="00000000" w:rsidRDefault="00000000" w:rsidRPr="00000000" w14:paraId="0000009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WRKU mengkoordinasikan pelaksanaan pengelolaan sarana dan prasarana pembelajaran mengacu kepada Pedoman Pengelolaan Prasarana Dan Sarana Pembelajaran .</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WRKU memastikan bahwa sistem informasi penunjang pelayanan mutu sarana dan prasarana pembelajaran terintegrasi dengan baik.</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SPM melaksanakan audit mutu internal tentang pengelolaan sarana dan prasarana pembelajaran dan melaporkannya kepada Ketua melalui WRKU.</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melalui WRKU melakukan evaluasi mutu pengelolaan sarana dan prasana pembelajaran dan melaporkannya kepada Ketua.</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Yayasan bersama dengan Ketua melakukan peningkatan mutu dan jumlah sarana dan prasarana pembelajaran berdasarkan laporan hasil evaluasi untuk mencapai visi dan misi STIKep PPNI Jawa Barat.</w:t>
            </w:r>
            <w:r w:rsidDel="00000000" w:rsidR="00000000" w:rsidRPr="00000000">
              <w:rPr>
                <w:rtl w:val="0"/>
              </w:rPr>
            </w:r>
          </w:p>
        </w:tc>
      </w:tr>
    </w:tbl>
    <w:p w:rsidR="00000000" w:rsidDel="00000000" w:rsidP="00000000" w:rsidRDefault="00000000" w:rsidRPr="00000000" w14:paraId="0000009B">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F">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STRATEGI</w:t>
      </w:r>
    </w:p>
    <w:p w:rsidR="00000000" w:rsidDel="00000000" w:rsidP="00000000" w:rsidRDefault="00000000" w:rsidRPr="00000000" w14:paraId="000000A0">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Strategi yang dilakukan terdiri atas:</w:t>
      </w:r>
    </w:p>
    <w:p w:rsidR="00000000" w:rsidDel="00000000" w:rsidP="00000000" w:rsidRDefault="00000000" w:rsidRPr="00000000" w14:paraId="000000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melalui  </w:t>
      </w:r>
      <w:r w:rsidDel="00000000" w:rsidR="00000000" w:rsidRPr="00000000">
        <w:rPr>
          <w:rFonts w:ascii="Times New Roman" w:cs="Times New Roman" w:eastAsia="Times New Roman" w:hAnsi="Times New Roman"/>
          <w:sz w:val="24"/>
          <w:szCs w:val="24"/>
          <w:highlight w:val="white"/>
          <w:rtl w:val="0"/>
        </w:rPr>
        <w:t xml:space="preserve">wakil Ketua (waket) 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mensosialisasikan  kebijakan  dan  pedoman  pengelolaan  sarana  dan prasarana pembelajaran kepada kepala unit kerja di lingkungan STIKep PPNI Jawa Barat.</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 Waket 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bersama</w:t>
      </w:r>
      <w:r w:rsidDel="00000000" w:rsidR="00000000" w:rsidRPr="00000000">
        <w:rPr>
          <w:rFonts w:ascii="Times New Roman" w:cs="Times New Roman" w:eastAsia="Times New Roman" w:hAnsi="Times New Roman"/>
          <w:sz w:val="24"/>
          <w:szCs w:val="24"/>
          <w:highlight w:val="white"/>
          <w:rtl w:val="0"/>
        </w:rPr>
        <w:t xml:space="preserve"> Prodi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menyusun rencana kecukupan sarana dan prasarana pembelajaran yang tertuang dalam renstra 5 tahunan dan dirinci dalam RKAT.</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Waket 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dan </w:t>
      </w:r>
      <w:r w:rsidDel="00000000" w:rsidR="00000000" w:rsidRPr="00000000">
        <w:rPr>
          <w:rFonts w:ascii="Times New Roman" w:cs="Times New Roman" w:eastAsia="Times New Roman" w:hAnsi="Times New Roman"/>
          <w:sz w:val="24"/>
          <w:szCs w:val="24"/>
          <w:highlight w:val="white"/>
          <w:rtl w:val="0"/>
        </w:rPr>
        <w:t xml:space="preserve">Waket 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melakukan rencana kecukupan sarana dan prasarana pembelajaran sesuai dengan rencana </w:t>
      </w:r>
      <w:r w:rsidDel="00000000" w:rsidR="00000000" w:rsidRPr="00000000">
        <w:rPr>
          <w:rFonts w:ascii="Times New Roman" w:cs="Times New Roman" w:eastAsia="Times New Roman" w:hAnsi="Times New Roman"/>
          <w:sz w:val="24"/>
          <w:szCs w:val="24"/>
          <w:highlight w:val="white"/>
          <w:rtl w:val="0"/>
        </w:rPr>
        <w:t xml:space="preserve">Waket 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dan rencana ketua program studi dalam RKAT. </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Waket 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mengkoordinasikan pelaksanaan pengelolaan sarana dan prasarana pembelajaran mengacu kepada RKAT.</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LPMPT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melaksanakan audit mutu internal tentang pengelolaan dan kecukupan sarana dan prasarana pembelajaran dan melaporkannya kepada </w:t>
      </w:r>
      <w:r w:rsidDel="00000000" w:rsidR="00000000" w:rsidRPr="00000000">
        <w:rPr>
          <w:rFonts w:ascii="Times New Roman" w:cs="Times New Roman" w:eastAsia="Times New Roman" w:hAnsi="Times New Roman"/>
          <w:sz w:val="24"/>
          <w:szCs w:val="24"/>
          <w:highlight w:val="white"/>
          <w:rtl w:val="0"/>
        </w:rPr>
        <w:t xml:space="preserve">Waket 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Waket 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bersama  dengan  </w:t>
      </w:r>
      <w:r w:rsidDel="00000000" w:rsidR="00000000" w:rsidRPr="00000000">
        <w:rPr>
          <w:rFonts w:ascii="Times New Roman" w:cs="Times New Roman" w:eastAsia="Times New Roman" w:hAnsi="Times New Roman"/>
          <w:sz w:val="24"/>
          <w:szCs w:val="24"/>
          <w:highlight w:val="white"/>
          <w:rtl w:val="0"/>
        </w:rPr>
        <w:t xml:space="preserve">Prodi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melaksanakan  evaluasi  pengelolaan  dan  kecukupan  sarana  dan prasarana pembelajaran berdasarkan hasil audit mutu internal, dan menyusun rencana perbaikan ataupun peningkatan mutu.</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Waket I dan 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melaporan hasil evaluasi pengelolaan dan kecukupan sarana dan prasarana pembelajaran kepada Ketua untuk ditindak lanjuti ke Yayasan.</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0">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INDIKATOR CAPAIAN</w:t>
      </w:r>
    </w:p>
    <w:tbl>
      <w:tblPr>
        <w:tblStyle w:val="Table3"/>
        <w:tblW w:w="843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1276"/>
        <w:gridCol w:w="5882"/>
        <w:tblGridChange w:id="0">
          <w:tblGrid>
            <w:gridCol w:w="1276"/>
            <w:gridCol w:w="1276"/>
            <w:gridCol w:w="5882"/>
          </w:tblGrid>
        </w:tblGridChange>
      </w:tblGrid>
      <w:tr>
        <w:trPr>
          <w:cantSplit w:val="0"/>
          <w:trHeight w:val="390" w:hRule="atLeast"/>
          <w:tblHeader w:val="0"/>
        </w:trPr>
        <w:tc>
          <w:tcPr>
            <w:gridSpan w:val="2"/>
          </w:tcPr>
          <w:p w:rsidR="00000000" w:rsidDel="00000000" w:rsidP="00000000" w:rsidRDefault="00000000" w:rsidRPr="00000000" w14:paraId="000000C1">
            <w:pPr>
              <w:spacing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No Kriteria Akreditasi</w:t>
            </w:r>
          </w:p>
        </w:tc>
        <w:tc>
          <w:tcPr>
            <w:vMerge w:val="restart"/>
          </w:tcPr>
          <w:p w:rsidR="00000000" w:rsidDel="00000000" w:rsidP="00000000" w:rsidRDefault="00000000" w:rsidRPr="00000000" w14:paraId="000000C3">
            <w:pPr>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Indikator Capaian Standar</w:t>
            </w:r>
          </w:p>
        </w:tc>
      </w:tr>
      <w:tr>
        <w:trPr>
          <w:cantSplit w:val="0"/>
          <w:trHeight w:val="413" w:hRule="atLeast"/>
          <w:tblHeader w:val="0"/>
        </w:trPr>
        <w:tc>
          <w:tcPr/>
          <w:p w:rsidR="00000000" w:rsidDel="00000000" w:rsidP="00000000" w:rsidRDefault="00000000" w:rsidRPr="00000000" w14:paraId="000000C4">
            <w:pPr>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APT</w:t>
            </w:r>
          </w:p>
        </w:tc>
        <w:tc>
          <w:tcPr/>
          <w:p w:rsidR="00000000" w:rsidDel="00000000" w:rsidP="00000000" w:rsidRDefault="00000000" w:rsidRPr="00000000" w14:paraId="000000C5">
            <w:pPr>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APS</w:t>
            </w:r>
          </w:p>
        </w:tc>
        <w:tc>
          <w:tcPr>
            <w:vMerge w:val="continue"/>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tc>
      </w:tr>
      <w:tr>
        <w:trPr>
          <w:cantSplit w:val="0"/>
          <w:trHeight w:val="390" w:hRule="atLeast"/>
          <w:tblHeader w:val="0"/>
        </w:trPr>
        <w:tc>
          <w:tcPr>
            <w:gridSpan w:val="2"/>
          </w:tcPr>
          <w:p w:rsidR="00000000" w:rsidDel="00000000" w:rsidP="00000000" w:rsidRDefault="00000000" w:rsidRPr="00000000" w14:paraId="000000C7">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C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Tersedianya Kebijakan Pengelolaan Sarana dan Prasarana Pembelajar-an</w:t>
            </w:r>
          </w:p>
        </w:tc>
      </w:tr>
      <w:tr>
        <w:trPr>
          <w:cantSplit w:val="0"/>
          <w:trHeight w:val="390" w:hRule="atLeast"/>
          <w:tblHeader w:val="0"/>
        </w:trPr>
        <w:tc>
          <w:tcPr/>
          <w:p w:rsidR="00000000" w:rsidDel="00000000" w:rsidP="00000000" w:rsidRDefault="00000000" w:rsidRPr="00000000" w14:paraId="000000CA">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C.5.4b</w:t>
            </w:r>
          </w:p>
        </w:tc>
        <w:tc>
          <w:tcPr/>
          <w:p w:rsidR="00000000" w:rsidDel="00000000" w:rsidP="00000000" w:rsidRDefault="00000000" w:rsidRPr="00000000" w14:paraId="000000CB">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C.5.4b</w:t>
            </w:r>
          </w:p>
        </w:tc>
        <w:tc>
          <w:tcPr/>
          <w:p w:rsidR="00000000" w:rsidDel="00000000" w:rsidP="00000000" w:rsidRDefault="00000000" w:rsidRPr="00000000" w14:paraId="000000C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Tersedianya sarana dan prasarana pembelajaran sesuai peraturan perundangan yang berlaku</w:t>
            </w:r>
          </w:p>
        </w:tc>
      </w:tr>
      <w:tr>
        <w:trPr>
          <w:cantSplit w:val="0"/>
          <w:trHeight w:val="390" w:hRule="atLeast"/>
          <w:tblHeader w:val="0"/>
        </w:trPr>
        <w:tc>
          <w:tcPr/>
          <w:p w:rsidR="00000000" w:rsidDel="00000000" w:rsidP="00000000" w:rsidRDefault="00000000" w:rsidRPr="00000000" w14:paraId="000000CD">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C.5.4b</w:t>
            </w:r>
          </w:p>
        </w:tc>
        <w:tc>
          <w:tcPr/>
          <w:p w:rsidR="00000000" w:rsidDel="00000000" w:rsidP="00000000" w:rsidRDefault="00000000" w:rsidRPr="00000000" w14:paraId="000000CE">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C.5.4b</w:t>
            </w:r>
          </w:p>
        </w:tc>
        <w:tc>
          <w:tcPr/>
          <w:p w:rsidR="00000000" w:rsidDel="00000000" w:rsidP="00000000" w:rsidRDefault="00000000" w:rsidRPr="00000000" w14:paraId="000000C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Tersedianya Pedoman Kecukupan dan Pengelolaan Prasarana dan Sarana Pembelajaran</w:t>
            </w:r>
          </w:p>
        </w:tc>
      </w:tr>
      <w:tr>
        <w:trPr>
          <w:cantSplit w:val="0"/>
          <w:trHeight w:val="413" w:hRule="atLeast"/>
          <w:tblHeader w:val="0"/>
        </w:trPr>
        <w:tc>
          <w:tcPr/>
          <w:p w:rsidR="00000000" w:rsidDel="00000000" w:rsidP="00000000" w:rsidRDefault="00000000" w:rsidRPr="00000000" w14:paraId="000000D0">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C.5.4b</w:t>
            </w:r>
          </w:p>
        </w:tc>
        <w:tc>
          <w:tcPr/>
          <w:p w:rsidR="00000000" w:rsidDel="00000000" w:rsidP="00000000" w:rsidRDefault="00000000" w:rsidRPr="00000000" w14:paraId="000000D1">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C.5.4b</w:t>
            </w:r>
          </w:p>
        </w:tc>
        <w:tc>
          <w:tcPr/>
          <w:p w:rsidR="00000000" w:rsidDel="00000000" w:rsidP="00000000" w:rsidRDefault="00000000" w:rsidRPr="00000000" w14:paraId="000000D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Tersedianya sistem informasi aset, sarana pembelajaran, perpustaka-an, penelitian, dan pengabdian kepada masyarakat.</w:t>
            </w:r>
          </w:p>
        </w:tc>
      </w:tr>
      <w:tr>
        <w:trPr>
          <w:cantSplit w:val="0"/>
          <w:trHeight w:val="390" w:hRule="atLeast"/>
          <w:tblHeader w:val="0"/>
        </w:trPr>
        <w:tc>
          <w:tcPr/>
          <w:p w:rsidR="00000000" w:rsidDel="00000000" w:rsidP="00000000" w:rsidRDefault="00000000" w:rsidRPr="00000000" w14:paraId="000000D3">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D4">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C.5.4b</w:t>
            </w:r>
          </w:p>
        </w:tc>
        <w:tc>
          <w:tcPr/>
          <w:p w:rsidR="00000000" w:rsidDel="00000000" w:rsidP="00000000" w:rsidRDefault="00000000" w:rsidRPr="00000000" w14:paraId="000000D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Tersedianya sistem audit mutu internal berkaitan dengan pengelolaan sarana dan prasarana pembelajaran.</w:t>
            </w:r>
          </w:p>
        </w:tc>
      </w:tr>
      <w:tr>
        <w:trPr>
          <w:cantSplit w:val="0"/>
          <w:trHeight w:val="390" w:hRule="atLeast"/>
          <w:tblHeader w:val="0"/>
        </w:trPr>
        <w:tc>
          <w:tcPr/>
          <w:p w:rsidR="00000000" w:rsidDel="00000000" w:rsidP="00000000" w:rsidRDefault="00000000" w:rsidRPr="00000000" w14:paraId="000000D6">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D7">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D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Audit mutu internal kecukupan dan pengelolaan sarana dan prasaran pembelajaran untuk memenuhi CPL dilaksanakan setiap akhir tahun akademik</w:t>
            </w:r>
          </w:p>
        </w:tc>
      </w:tr>
      <w:tr>
        <w:trPr>
          <w:cantSplit w:val="0"/>
          <w:trHeight w:val="390" w:hRule="atLeast"/>
          <w:tblHeader w:val="0"/>
        </w:trPr>
        <w:tc>
          <w:tcPr/>
          <w:p w:rsidR="00000000" w:rsidDel="00000000" w:rsidP="00000000" w:rsidRDefault="00000000" w:rsidRPr="00000000" w14:paraId="000000D9">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DA">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RKAT untuk sarana dan prasarana disusun berdasarkan hasil evaluasi tahun akademik sebelumnya</w:t>
            </w:r>
          </w:p>
        </w:tc>
      </w:tr>
      <w:tr>
        <w:trPr>
          <w:cantSplit w:val="0"/>
          <w:trHeight w:val="390" w:hRule="atLeast"/>
          <w:tblHeader w:val="0"/>
        </w:trPr>
        <w:tc>
          <w:tcPr/>
          <w:p w:rsidR="00000000" w:rsidDel="00000000" w:rsidP="00000000" w:rsidRDefault="00000000" w:rsidRPr="00000000" w14:paraId="000000DC">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DD">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D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Audit mutu internal kecukupan dan pengelolaan sarana dan prasaran pembelajaran untuk memenuhi CPL dilaksanakan setiap akhir tahun akademik</w:t>
            </w:r>
          </w:p>
        </w:tc>
      </w:tr>
      <w:tr>
        <w:trPr>
          <w:cantSplit w:val="0"/>
          <w:trHeight w:val="390" w:hRule="atLeast"/>
          <w:tblHeader w:val="0"/>
        </w:trPr>
        <w:tc>
          <w:tcPr/>
          <w:p w:rsidR="00000000" w:rsidDel="00000000" w:rsidP="00000000" w:rsidRDefault="00000000" w:rsidRPr="00000000" w14:paraId="000000DF">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E0">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E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Renstra berdasarkan hasil evaluasi pencapaian Renstra sebelumnya dan menganalisis kebutuhan akibat perkembangan IPTEKS dan populasi mahasiswa.</w:t>
            </w:r>
          </w:p>
        </w:tc>
      </w:tr>
    </w:tbl>
    <w:p w:rsidR="00000000" w:rsidDel="00000000" w:rsidP="00000000" w:rsidRDefault="00000000" w:rsidRPr="00000000" w14:paraId="000000E2">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3">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DOKUMEN TERKAIT</w:t>
      </w:r>
    </w:p>
    <w:p w:rsidR="00000000" w:rsidDel="00000000" w:rsidP="00000000" w:rsidRDefault="00000000" w:rsidRPr="00000000" w14:paraId="000000E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Kompetensi Lulusan STIKep PPNI Jawa Barat; </w:t>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Isi Pembelajaran STIKep PPNI Jawa Barat;</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Proses Pembelajaran STIKep PPNI Jawa Barat;</w:t>
      </w: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Penilaian Pembelajaran STIKep PPNI Jawa Barat;</w:t>
      </w: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Dosendan Tenaga Kependidikan STIKep PPNI Jawa Barat;</w:t>
      </w: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Pengelolaan Pembelajaran STIKep PPNI Jawa Barat;</w:t>
      </w: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Pembiayaan Pembelajaran STIKep PPNI Jawa Barat.</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0">
      <w:pPr>
        <w:spacing w:line="276"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REFERENSI</w:t>
      </w: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Undang Undang Republik Indonesia Nomor 12 tahun 2012 tentang Pendidikan Tinggi </w:t>
      </w:r>
    </w:p>
    <w:p w:rsidR="00000000" w:rsidDel="00000000" w:rsidP="00000000" w:rsidRDefault="00000000" w:rsidRPr="00000000" w14:paraId="000000F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PeraturanMenteri Pendidikan dan Kebudayaan Republik Indonesia Nomor 3 Tahun 2020 tentang Standar Nasional Pendidikan Tinggi (Berita Negara Republik Indonesia Nomor 47 Tahun 2020). </w:t>
      </w:r>
    </w:p>
    <w:p w:rsidR="00000000" w:rsidDel="00000000" w:rsidP="00000000" w:rsidRDefault="00000000" w:rsidRPr="00000000" w14:paraId="000000F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 Menteri Riset, Teknologi, dan Pendididikan Tinggi RepublikIndonesia Nomor 62 tahun 2016 tentang Sistem Penjaminan Mutu Pendidikan Tinggi.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Badan Akreditasi Nasional Perguruan Tinggi Nomor 59 Tahun 2018 Tentang Panduang Penyusunan  Evaluasi  Diri,  Panduan  Penyusunan  Laporan  Kinerja  Perguruan  Tinggi,dan  Matriks Penilaian DalamInstrumen Akreditasi perguruan Tinggi.</w:t>
      </w: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Badan Akreditasi Nasional Perguruan Tinggi Nomor 5 Tahun 2019 Tentang Instrumen Akreditasi Program Studi</w:t>
      </w:r>
      <w:r w:rsidDel="00000000" w:rsidR="00000000" w:rsidRPr="00000000">
        <w:rPr>
          <w:rtl w:val="0"/>
        </w:rPr>
      </w:r>
    </w:p>
    <w:p w:rsidR="00000000" w:rsidDel="00000000" w:rsidP="00000000" w:rsidRDefault="00000000" w:rsidRPr="00000000" w14:paraId="000000F6">
      <w:pPr>
        <w:spacing w:line="276" w:lineRule="auto"/>
        <w:jc w:val="both"/>
        <w:rPr>
          <w:rFonts w:ascii="Times New Roman" w:cs="Times New Roman" w:eastAsia="Times New Roman" w:hAnsi="Times New Roman"/>
          <w:b w:val="1"/>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017" w:hanging="429"/>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B1132"/>
  </w:style>
  <w:style w:type="paragraph" w:styleId="Heading1">
    <w:name w:val="heading 1"/>
    <w:basedOn w:val="Normal"/>
    <w:link w:val="Heading1Char"/>
    <w:uiPriority w:val="1"/>
    <w:qFormat w:val="1"/>
    <w:rsid w:val="009B1132"/>
    <w:pPr>
      <w:widowControl w:val="0"/>
      <w:autoSpaceDE w:val="0"/>
      <w:autoSpaceDN w:val="0"/>
      <w:spacing w:after="0" w:line="240" w:lineRule="auto"/>
      <w:ind w:left="1017" w:hanging="429"/>
      <w:outlineLvl w:val="0"/>
    </w:pPr>
    <w:rPr>
      <w:rFonts w:ascii="Arial" w:cs="Arial" w:eastAsia="Arial" w:hAnsi="Arial"/>
      <w:b w:val="1"/>
      <w:bCs w:val="1"/>
      <w:lang w:val="i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9B1132"/>
    <w:rPr>
      <w:rFonts w:ascii="Arial" w:cs="Arial" w:eastAsia="Arial" w:hAnsi="Arial"/>
      <w:b w:val="1"/>
      <w:bCs w:val="1"/>
      <w:lang w:val="id"/>
    </w:rPr>
  </w:style>
  <w:style w:type="paragraph" w:styleId="ListParagraph">
    <w:name w:val="List Paragraph"/>
    <w:basedOn w:val="Normal"/>
    <w:uiPriority w:val="34"/>
    <w:qFormat w:val="1"/>
    <w:rsid w:val="009B1132"/>
    <w:pPr>
      <w:spacing w:after="0" w:line="240" w:lineRule="auto"/>
      <w:ind w:left="720"/>
    </w:pPr>
    <w:rPr>
      <w:rFonts w:cs="Times New Roman" w:eastAsia="Times New Roman"/>
      <w:sz w:val="24"/>
      <w:szCs w:val="24"/>
      <w:lang w:val="en-US"/>
    </w:rPr>
  </w:style>
  <w:style w:type="table" w:styleId="TableGrid">
    <w:name w:val="Table Grid"/>
    <w:basedOn w:val="TableNormal"/>
    <w:uiPriority w:val="39"/>
    <w:rsid w:val="00506C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VfBLRjINfPopYVdsaeeoLnjdSw==">CgMxLjA4AHIhMTdHWmItbVI1ektHLXVJSUJSaWloT3FpcFk0bWFURU5t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2022-11-23T02:55:00Z</dcterms:created>
  <dc:creator>ASUS</dc:creator>
</cp:coreProperties>
</file>